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4C9B5" w14:textId="18646E34" w:rsidR="00592586" w:rsidRPr="00592586" w:rsidRDefault="00592586" w:rsidP="00592586">
      <w:pPr>
        <w:pStyle w:val="a6"/>
        <w:tabs>
          <w:tab w:val="clear" w:pos="4536"/>
          <w:tab w:val="left" w:pos="1800"/>
        </w:tabs>
        <w:ind w:left="1800" w:hanging="1800"/>
        <w:rPr>
          <w:rFonts w:cs="Arial"/>
          <w:sz w:val="22"/>
          <w:szCs w:val="22"/>
        </w:rPr>
      </w:pPr>
      <w:r w:rsidRPr="00592586">
        <w:rPr>
          <w:rFonts w:cs="Arial"/>
          <w:sz w:val="22"/>
          <w:szCs w:val="22"/>
        </w:rPr>
        <w:t>3GPP TSG RAN WG1 #103-e</w:t>
      </w:r>
      <w:r w:rsidRPr="00592586">
        <w:rPr>
          <w:rFonts w:cs="Arial"/>
          <w:sz w:val="22"/>
          <w:szCs w:val="22"/>
        </w:rPr>
        <w:tab/>
        <w:t>R1-2</w:t>
      </w:r>
      <w:r w:rsidR="009A0BFF">
        <w:rPr>
          <w:rFonts w:cs="Arial"/>
          <w:sz w:val="22"/>
          <w:szCs w:val="22"/>
        </w:rPr>
        <w:t>101685</w:t>
      </w:r>
    </w:p>
    <w:p w14:paraId="74D57662" w14:textId="6E7C336E" w:rsidR="0084067F" w:rsidRPr="00592586" w:rsidRDefault="00592586" w:rsidP="00592586">
      <w:pPr>
        <w:pStyle w:val="a6"/>
        <w:tabs>
          <w:tab w:val="clear" w:pos="4536"/>
          <w:tab w:val="left" w:pos="1800"/>
        </w:tabs>
        <w:ind w:left="1800" w:hanging="1800"/>
        <w:rPr>
          <w:rFonts w:cs="Arial"/>
          <w:sz w:val="22"/>
          <w:szCs w:val="22"/>
        </w:rPr>
      </w:pPr>
      <w:r w:rsidRPr="00592586">
        <w:rPr>
          <w:rFonts w:cs="Arial"/>
          <w:sz w:val="22"/>
          <w:szCs w:val="22"/>
        </w:rPr>
        <w:t xml:space="preserve">e-Meeting, </w:t>
      </w:r>
      <w:r w:rsidR="00FE0B86">
        <w:rPr>
          <w:rFonts w:cs="Arial"/>
          <w:sz w:val="22"/>
          <w:szCs w:val="22"/>
        </w:rPr>
        <w:t>January</w:t>
      </w:r>
      <w:r w:rsidRPr="00592586">
        <w:rPr>
          <w:rFonts w:cs="Arial"/>
          <w:sz w:val="22"/>
          <w:szCs w:val="22"/>
        </w:rPr>
        <w:t xml:space="preserve"> 2</w:t>
      </w:r>
      <w:r w:rsidR="00FE0B86">
        <w:rPr>
          <w:rFonts w:cs="Arial"/>
          <w:sz w:val="22"/>
          <w:szCs w:val="22"/>
        </w:rPr>
        <w:t>5</w:t>
      </w:r>
      <w:r w:rsidRPr="00592586">
        <w:rPr>
          <w:rFonts w:cs="Arial"/>
          <w:sz w:val="22"/>
          <w:szCs w:val="22"/>
        </w:rPr>
        <w:t xml:space="preserve">th – </w:t>
      </w:r>
      <w:r w:rsidR="00FE0B86">
        <w:rPr>
          <w:rFonts w:cs="Arial"/>
          <w:sz w:val="22"/>
          <w:szCs w:val="22"/>
        </w:rPr>
        <w:t>February</w:t>
      </w:r>
      <w:r w:rsidRPr="00592586">
        <w:rPr>
          <w:rFonts w:cs="Arial"/>
          <w:sz w:val="22"/>
          <w:szCs w:val="22"/>
        </w:rPr>
        <w:t xml:space="preserve"> </w:t>
      </w:r>
      <w:r w:rsidR="00215803">
        <w:rPr>
          <w:rFonts w:cs="Arial"/>
          <w:sz w:val="22"/>
          <w:szCs w:val="22"/>
        </w:rPr>
        <w:t>5</w:t>
      </w:r>
      <w:r w:rsidRPr="00592586">
        <w:rPr>
          <w:rFonts w:cs="Arial"/>
          <w:sz w:val="22"/>
          <w:szCs w:val="22"/>
        </w:rPr>
        <w:t>th, 202</w:t>
      </w:r>
      <w:r w:rsidR="00215803">
        <w:rPr>
          <w:rFonts w:cs="Arial"/>
          <w:sz w:val="22"/>
          <w:szCs w:val="22"/>
        </w:rPr>
        <w:t>1</w:t>
      </w:r>
    </w:p>
    <w:p w14:paraId="323BE6D0" w14:textId="77777777" w:rsidR="004347C7" w:rsidRPr="000114C4" w:rsidRDefault="004347C7" w:rsidP="002F170A">
      <w:pPr>
        <w:pStyle w:val="a6"/>
        <w:tabs>
          <w:tab w:val="clear" w:pos="4536"/>
          <w:tab w:val="left" w:pos="1800"/>
        </w:tabs>
        <w:ind w:left="1800" w:hanging="1800"/>
        <w:rPr>
          <w:rFonts w:cs="Arial"/>
          <w:sz w:val="22"/>
          <w:szCs w:val="22"/>
        </w:rPr>
      </w:pPr>
    </w:p>
    <w:p w14:paraId="24AE4547" w14:textId="30FB42BC"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C600412" w:rsidR="002F170A" w:rsidRPr="00D61E85" w:rsidRDefault="002F170A" w:rsidP="002F170A">
      <w:pPr>
        <w:pStyle w:val="a6"/>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822E53" w:rsidRPr="00822E53">
        <w:rPr>
          <w:rFonts w:cs="Arial"/>
          <w:sz w:val="22"/>
          <w:szCs w:val="22"/>
        </w:rPr>
        <w:t xml:space="preserve">Remaining issues on </w:t>
      </w:r>
      <w:r w:rsidR="00592586">
        <w:rPr>
          <w:rFonts w:cs="Arial"/>
          <w:sz w:val="22"/>
          <w:szCs w:val="22"/>
        </w:rPr>
        <w:t xml:space="preserve">NR </w:t>
      </w:r>
      <w:r w:rsidR="00822E53" w:rsidRPr="00822E53">
        <w:rPr>
          <w:rFonts w:cs="Arial"/>
          <w:sz w:val="22"/>
          <w:szCs w:val="22"/>
        </w:rPr>
        <w:t xml:space="preserve">Rel-16 </w:t>
      </w:r>
      <w:r w:rsidR="00FE0B86">
        <w:rPr>
          <w:rFonts w:cs="Arial"/>
          <w:sz w:val="22"/>
          <w:szCs w:val="22"/>
        </w:rPr>
        <w:t xml:space="preserve">eMIMO </w:t>
      </w:r>
      <w:r w:rsidR="00822E53" w:rsidRPr="00822E53">
        <w:rPr>
          <w:rFonts w:cs="Arial"/>
          <w:sz w:val="22"/>
          <w:szCs w:val="22"/>
        </w:rPr>
        <w:t>UE features</w:t>
      </w:r>
    </w:p>
    <w:p w14:paraId="546EB34E" w14:textId="11BBA30E" w:rsidR="00D61E85" w:rsidRDefault="002F170A" w:rsidP="002F170A">
      <w:pPr>
        <w:pStyle w:val="a6"/>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822E53">
        <w:rPr>
          <w:rFonts w:cs="Arial"/>
          <w:sz w:val="22"/>
          <w:szCs w:val="22"/>
        </w:rPr>
        <w:t>7.2.11</w:t>
      </w:r>
    </w:p>
    <w:p w14:paraId="21B5826B" w14:textId="4C96E8D3"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2DB73466" w:rsidR="00D61E85" w:rsidRDefault="00D61E85" w:rsidP="00D61E85">
      <w:pPr>
        <w:pStyle w:val="title1"/>
      </w:pPr>
      <w:r w:rsidRPr="00D61E85">
        <w:t>Introductions</w:t>
      </w:r>
    </w:p>
    <w:p w14:paraId="6861E7CC" w14:textId="3F5C2240" w:rsidR="00D61E85" w:rsidRDefault="00822E53" w:rsidP="00D61E85">
      <w:pPr>
        <w:rPr>
          <w:rFonts w:eastAsia="宋体"/>
          <w:lang w:val="en-GB" w:eastAsia="zh-CN"/>
        </w:rPr>
      </w:pPr>
      <w:r>
        <w:rPr>
          <w:rFonts w:eastAsia="宋体"/>
          <w:lang w:val="en-GB" w:eastAsia="zh-CN"/>
        </w:rPr>
        <w:t xml:space="preserve">In this contribution, we share our view on the remaining issues on </w:t>
      </w:r>
      <w:r w:rsidR="00592586">
        <w:rPr>
          <w:rFonts w:eastAsia="宋体"/>
          <w:lang w:val="en-GB" w:eastAsia="zh-CN"/>
        </w:rPr>
        <w:t xml:space="preserve">NR </w:t>
      </w:r>
      <w:r>
        <w:rPr>
          <w:rFonts w:eastAsia="宋体"/>
          <w:lang w:val="en-GB" w:eastAsia="zh-CN"/>
        </w:rPr>
        <w:t>Rel-16</w:t>
      </w:r>
      <w:r w:rsidR="00FE0B86">
        <w:rPr>
          <w:rFonts w:eastAsia="宋体"/>
          <w:lang w:val="en-GB" w:eastAsia="zh-CN"/>
        </w:rPr>
        <w:t xml:space="preserve"> eMIMO</w:t>
      </w:r>
      <w:r>
        <w:rPr>
          <w:rFonts w:eastAsia="宋体"/>
          <w:lang w:val="en-GB" w:eastAsia="zh-CN"/>
        </w:rPr>
        <w:t xml:space="preserve"> UE features</w:t>
      </w:r>
      <w:r w:rsidR="00FE0B86">
        <w:rPr>
          <w:rFonts w:eastAsia="宋体"/>
          <w:lang w:val="en-GB" w:eastAsia="zh-CN"/>
        </w:rPr>
        <w:t>. Discussion in RAN1 #103e addressed most of the FFS points for eMIMO UE features. The following conclusion is left for further discussion for UE feature 16-1a</w:t>
      </w:r>
      <w:r w:rsidR="00E74845">
        <w:rPr>
          <w:rFonts w:eastAsia="宋体" w:hint="eastAsia"/>
          <w:lang w:val="en-GB" w:eastAsia="zh-CN"/>
        </w:rPr>
        <w:t>-1</w:t>
      </w:r>
      <w:r w:rsidR="00FE0B86">
        <w:rPr>
          <w:rFonts w:eastAsia="宋体"/>
          <w:lang w:val="en-GB" w:eastAsia="zh-CN"/>
        </w:rPr>
        <w:t xml:space="preserve"> and 16-1g</w:t>
      </w:r>
      <w:r>
        <w:rPr>
          <w:rFonts w:eastAsia="宋体"/>
          <w:lang w:val="en-GB" w:eastAsia="zh-CN"/>
        </w:rPr>
        <w:t xml:space="preserve">. </w:t>
      </w:r>
    </w:p>
    <w:p w14:paraId="67008C54" w14:textId="77777777" w:rsidR="00FE0B86" w:rsidRDefault="00FE0B86" w:rsidP="00FE0B86">
      <w:pPr>
        <w:spacing w:before="60" w:after="60" w:line="288" w:lineRule="auto"/>
        <w:rPr>
          <w:b/>
          <w:bCs/>
          <w:szCs w:val="20"/>
          <w:lang w:val="en-GB" w:eastAsia="ko-KR"/>
        </w:rPr>
      </w:pPr>
      <w:r>
        <w:rPr>
          <w:b/>
          <w:bCs/>
          <w:szCs w:val="20"/>
          <w:highlight w:val="green"/>
          <w:lang w:val="en-GB" w:eastAsia="ko-KR"/>
        </w:rPr>
        <w:t>Conclusion:</w:t>
      </w:r>
      <w:r>
        <w:rPr>
          <w:b/>
          <w:bCs/>
          <w:szCs w:val="20"/>
          <w:lang w:val="en-GB" w:eastAsia="ko-KR"/>
        </w:rPr>
        <w:t xml:space="preserve"> </w:t>
      </w:r>
    </w:p>
    <w:p w14:paraId="188E0920" w14:textId="170A38DA" w:rsidR="00FE0B86" w:rsidRDefault="00FE0B86" w:rsidP="00FE0B86">
      <w:pPr>
        <w:rPr>
          <w:rFonts w:eastAsia="宋体"/>
          <w:lang w:val="en-GB" w:eastAsia="zh-CN"/>
        </w:rPr>
      </w:pPr>
      <w:r>
        <w:rPr>
          <w:b/>
          <w:bCs/>
          <w:szCs w:val="20"/>
        </w:rPr>
        <w:t>For FGs 16-1a-1 and 16-1g, continue discussion on whether/how Section 5.2.1.6 in 38.214 applies.</w:t>
      </w:r>
    </w:p>
    <w:p w14:paraId="03985F0E" w14:textId="77777777" w:rsidR="00D61E85" w:rsidRPr="00D61E85" w:rsidRDefault="00D61E85" w:rsidP="00D61E85">
      <w:pPr>
        <w:rPr>
          <w:rFonts w:eastAsiaTheme="minorEastAsia"/>
          <w:lang w:eastAsia="zh-CN"/>
        </w:rPr>
      </w:pPr>
    </w:p>
    <w:p w14:paraId="3CF58EA4" w14:textId="1B9FD3CD" w:rsidR="00C217A5" w:rsidRDefault="00C217A5">
      <w:pPr>
        <w:pStyle w:val="title1"/>
      </w:pPr>
      <w:bookmarkStart w:id="0" w:name="OLE_LINK13"/>
      <w:bookmarkStart w:id="1" w:name="OLE_LINK14"/>
      <w:r>
        <w:t>Remaining issues for eMIMO UE features</w:t>
      </w:r>
    </w:p>
    <w:p w14:paraId="72253A7B" w14:textId="4C9ADA60" w:rsidR="00EC2D3F" w:rsidRDefault="00EC2D3F" w:rsidP="00EC2D3F">
      <w:pPr>
        <w:rPr>
          <w:rFonts w:eastAsiaTheme="minorEastAsia"/>
          <w:lang w:eastAsia="zh-CN"/>
        </w:rPr>
      </w:pPr>
      <w:r>
        <w:rPr>
          <w:rFonts w:eastAsia="宋体"/>
          <w:lang w:val="en-GB" w:eastAsia="zh-CN"/>
        </w:rPr>
        <w:t xml:space="preserve">The following paragraph in section 5.2.1.6 in 38.214 defines active NZP CSI-RS resources. Our understanding is that this part is not applicable for CSI-RS resources counting for beam management related measurement, e.g. L1-RSRP measurement capability 2-24. </w:t>
      </w:r>
      <w:r>
        <w:rPr>
          <w:rFonts w:eastAsiaTheme="minorEastAsia"/>
          <w:lang w:eastAsia="zh-CN"/>
        </w:rPr>
        <w:t>It is already stated in 38.306 and 38.322 that 2-24  counting is based on “</w:t>
      </w:r>
      <w:r>
        <w:rPr>
          <w:rFonts w:eastAsiaTheme="minorEastAsia"/>
          <w:highlight w:val="yellow"/>
          <w:lang w:eastAsia="zh-CN"/>
        </w:rPr>
        <w:t>configured to measure per slot</w:t>
      </w:r>
      <w:r>
        <w:rPr>
          <w:rFonts w:eastAsiaTheme="minorEastAsia"/>
          <w:lang w:eastAsia="zh-CN"/>
        </w:rPr>
        <w:t xml:space="preserve">” basis, as in the following statement: “The max number of SSB/CSI-RS (1Tx) resources (sum of aperiodic/periodic/semi-persistent) across all CCs </w:t>
      </w:r>
      <w:r>
        <w:rPr>
          <w:rFonts w:eastAsiaTheme="minorEastAsia"/>
          <w:highlight w:val="yellow"/>
          <w:lang w:eastAsia="zh-CN"/>
        </w:rPr>
        <w:t>configured to measure L1-RSRP within a slot</w:t>
      </w:r>
      <w:r>
        <w:rPr>
          <w:rFonts w:eastAsiaTheme="minorEastAsia"/>
          <w:lang w:eastAsia="zh-CN"/>
        </w:rPr>
        <w:t xml:space="preserve"> shall not exceed MB_1”</w:t>
      </w:r>
      <w:r w:rsidR="00E74845">
        <w:rPr>
          <w:rFonts w:eastAsiaTheme="minorEastAsia" w:hint="eastAsia"/>
          <w:lang w:eastAsia="zh-CN"/>
        </w:rPr>
        <w:t>.</w:t>
      </w:r>
      <w:r>
        <w:rPr>
          <w:rFonts w:eastAsiaTheme="minorEastAsia"/>
          <w:lang w:eastAsia="zh-CN"/>
        </w:rPr>
        <w:t xml:space="preserve">  The counting of active CSI-RS ports or active CSI-RS resources defined in 38.214 is not based on above “configured to measure per slot” basis, but rather on “</w:t>
      </w:r>
      <w:r>
        <w:rPr>
          <w:rFonts w:eastAsiaTheme="minorEastAsia"/>
          <w:highlight w:val="yellow"/>
          <w:lang w:eastAsia="zh-CN"/>
        </w:rPr>
        <w:t>active in a duration of time</w:t>
      </w:r>
      <w:r>
        <w:rPr>
          <w:rFonts w:eastAsiaTheme="minorEastAsia"/>
          <w:lang w:eastAsia="zh-CN"/>
        </w:rPr>
        <w:t xml:space="preserve">” basis. </w:t>
      </w:r>
      <w:r w:rsidR="00257565">
        <w:rPr>
          <w:rFonts w:eastAsiaTheme="minorEastAsia"/>
          <w:lang w:eastAsia="zh-CN"/>
        </w:rPr>
        <w:t xml:space="preserve">Such different counting basis make the description in 38.214 not applicable for beam related measurement. </w:t>
      </w:r>
      <w:r>
        <w:rPr>
          <w:rFonts w:eastAsiaTheme="minorEastAsia"/>
          <w:lang w:eastAsia="zh-CN"/>
        </w:rPr>
        <w:t xml:space="preserve">This issue has been extensively discussed in RAN1 #101e maintenance session. Majority companies share </w:t>
      </w:r>
      <w:r w:rsidR="00257565">
        <w:rPr>
          <w:rFonts w:eastAsiaTheme="minorEastAsia"/>
          <w:lang w:eastAsia="zh-CN"/>
        </w:rPr>
        <w:t>the</w:t>
      </w:r>
      <w:r>
        <w:rPr>
          <w:rFonts w:eastAsiaTheme="minorEastAsia"/>
          <w:lang w:eastAsia="zh-CN"/>
        </w:rPr>
        <w:t xml:space="preserve"> understanding.</w:t>
      </w:r>
      <w:r w:rsidR="00257565">
        <w:rPr>
          <w:rFonts w:eastAsiaTheme="minorEastAsia"/>
          <w:lang w:eastAsia="zh-CN"/>
        </w:rPr>
        <w:t xml:space="preserve"> Similarly, for L1-SINR related beam measurement, section 5.2.16 in 38.214 should also not be applicable.</w:t>
      </w:r>
    </w:p>
    <w:tbl>
      <w:tblPr>
        <w:tblpPr w:leftFromText="180" w:rightFromText="180" w:vertAnchor="text" w:horzAnchor="margin" w:tblpY="32"/>
        <w:tblW w:w="0" w:type="auto"/>
        <w:tblCellMar>
          <w:left w:w="0" w:type="dxa"/>
          <w:right w:w="0" w:type="dxa"/>
        </w:tblCellMar>
        <w:tblLook w:val="04A0" w:firstRow="1" w:lastRow="0" w:firstColumn="1" w:lastColumn="0" w:noHBand="0" w:noVBand="1"/>
      </w:tblPr>
      <w:tblGrid>
        <w:gridCol w:w="8637"/>
      </w:tblGrid>
      <w:tr w:rsidR="00257565" w14:paraId="6AF59688" w14:textId="77777777" w:rsidTr="00257565">
        <w:tc>
          <w:tcPr>
            <w:tcW w:w="86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58C57" w14:textId="77777777" w:rsidR="00257565" w:rsidRDefault="00257565" w:rsidP="00257565">
            <w:pPr>
              <w:rPr>
                <w:color w:val="1F497D"/>
                <w:sz w:val="21"/>
                <w:szCs w:val="21"/>
              </w:rPr>
            </w:pPr>
            <w:r w:rsidRPr="00FE0B86">
              <w:rPr>
                <w:rFonts w:eastAsia="宋体"/>
                <w:lang w:val="en-GB" w:eastAsia="zh-CN"/>
              </w:rPr>
              <w:t>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N times by one or more CSI Reporting Settings, the CSI-RS resource and the CSI-RS ports within the CSI-RS resource are counted N times.</w:t>
            </w:r>
          </w:p>
        </w:tc>
      </w:tr>
    </w:tbl>
    <w:p w14:paraId="74C72A87" w14:textId="77777777" w:rsidR="00257565" w:rsidRPr="00257565" w:rsidRDefault="00257565" w:rsidP="00257565">
      <w:pPr>
        <w:spacing w:before="120"/>
        <w:rPr>
          <w:rFonts w:ascii="Calibri" w:hAnsi="Calibri"/>
          <w:b/>
          <w:bCs/>
          <w:kern w:val="2"/>
          <w:sz w:val="21"/>
          <w:szCs w:val="20"/>
        </w:rPr>
      </w:pPr>
      <w:r w:rsidRPr="00257565">
        <w:rPr>
          <w:rFonts w:ascii="Calibri" w:hAnsi="Calibri" w:hint="eastAsia"/>
          <w:b/>
          <w:bCs/>
          <w:kern w:val="2"/>
          <w:sz w:val="21"/>
          <w:szCs w:val="20"/>
        </w:rPr>
        <w:t>P</w:t>
      </w:r>
      <w:r w:rsidRPr="00257565">
        <w:rPr>
          <w:rFonts w:ascii="Calibri" w:hAnsi="Calibri"/>
          <w:b/>
          <w:bCs/>
          <w:kern w:val="2"/>
          <w:sz w:val="21"/>
          <w:szCs w:val="20"/>
        </w:rPr>
        <w:t>roposal:</w:t>
      </w:r>
    </w:p>
    <w:p w14:paraId="738F734A" w14:textId="28DC54D5" w:rsidR="00257565" w:rsidRPr="00CC5A4A" w:rsidRDefault="00257565" w:rsidP="00353266">
      <w:pPr>
        <w:pStyle w:val="af3"/>
        <w:widowControl/>
        <w:numPr>
          <w:ilvl w:val="0"/>
          <w:numId w:val="65"/>
        </w:numPr>
        <w:spacing w:after="0"/>
        <w:ind w:firstLineChars="0"/>
        <w:jc w:val="left"/>
        <w:rPr>
          <w:rFonts w:eastAsia="Times New Roman"/>
          <w:b/>
          <w:bCs/>
          <w:sz w:val="20"/>
          <w:szCs w:val="20"/>
          <w:lang w:eastAsia="en-US"/>
        </w:rPr>
      </w:pPr>
      <w:r w:rsidRPr="00CC5A4A">
        <w:rPr>
          <w:rFonts w:eastAsia="Times New Roman"/>
          <w:b/>
          <w:bCs/>
          <w:sz w:val="20"/>
          <w:szCs w:val="20"/>
          <w:lang w:eastAsia="en-US"/>
        </w:rPr>
        <w:t>Active duration defined in section 5.2.1.6 in 38.214 does not apply to 16-1a-1 and 16-1g.</w:t>
      </w:r>
    </w:p>
    <w:p w14:paraId="1F5C3B2D" w14:textId="11DEAB1A" w:rsidR="00257565" w:rsidRPr="00CC5A4A" w:rsidRDefault="00257565" w:rsidP="00257565">
      <w:pPr>
        <w:pStyle w:val="af3"/>
        <w:widowControl/>
        <w:numPr>
          <w:ilvl w:val="0"/>
          <w:numId w:val="65"/>
        </w:numPr>
        <w:spacing w:after="0"/>
        <w:ind w:firstLineChars="0"/>
        <w:jc w:val="left"/>
        <w:rPr>
          <w:rFonts w:eastAsia="Times New Roman"/>
          <w:b/>
          <w:bCs/>
          <w:sz w:val="20"/>
          <w:szCs w:val="20"/>
          <w:lang w:eastAsia="en-US"/>
        </w:rPr>
      </w:pPr>
      <w:r w:rsidRPr="00CC5A4A">
        <w:rPr>
          <w:rFonts w:eastAsia="Times New Roman"/>
          <w:b/>
          <w:bCs/>
          <w:sz w:val="20"/>
          <w:szCs w:val="20"/>
          <w:lang w:eastAsia="en-US"/>
        </w:rPr>
        <w:t xml:space="preserve">For RS counting in 16-1a-1 and 16-1g, if they are “configured to measure” or they are </w:t>
      </w:r>
      <w:r w:rsidR="00E74845">
        <w:rPr>
          <w:rFonts w:eastAsia="Times New Roman"/>
          <w:b/>
          <w:bCs/>
          <w:sz w:val="20"/>
          <w:szCs w:val="20"/>
          <w:lang w:eastAsia="en-US"/>
        </w:rPr>
        <w:t xml:space="preserve">counted </w:t>
      </w:r>
      <w:r w:rsidRPr="00CC5A4A">
        <w:rPr>
          <w:rFonts w:eastAsia="Times New Roman"/>
          <w:b/>
          <w:bCs/>
          <w:sz w:val="20"/>
          <w:szCs w:val="20"/>
          <w:lang w:eastAsia="en-US"/>
        </w:rPr>
        <w:t>in per slot limitation, they are counted only in the slot there is the RS.</w:t>
      </w:r>
    </w:p>
    <w:p w14:paraId="378079F2" w14:textId="32B46938" w:rsidR="00257565" w:rsidRDefault="00257565" w:rsidP="00EC2D3F">
      <w:pPr>
        <w:rPr>
          <w:rFonts w:eastAsiaTheme="minorEastAsia"/>
          <w:lang w:eastAsia="zh-CN"/>
        </w:rPr>
      </w:pPr>
    </w:p>
    <w:p w14:paraId="6DEEF8FD" w14:textId="4603F5FB" w:rsidR="00257565" w:rsidRDefault="00257565" w:rsidP="00257565">
      <w:pPr>
        <w:pStyle w:val="title1"/>
      </w:pPr>
      <w:r>
        <w:lastRenderedPageBreak/>
        <w:t xml:space="preserve">Appendix A: UE feature </w:t>
      </w:r>
      <w:r>
        <w:rPr>
          <w:rFonts w:eastAsiaTheme="minorEastAsia" w:hint="eastAsia"/>
        </w:rPr>
        <w:t>2-24</w:t>
      </w:r>
      <w:r>
        <w:rPr>
          <w:rFonts w:eastAsiaTheme="minorEastAsia"/>
        </w:rPr>
        <w:t xml:space="preserve"> and 2-33</w:t>
      </w:r>
    </w:p>
    <w:tbl>
      <w:tblPr>
        <w:tblStyle w:val="ab"/>
        <w:tblW w:w="0" w:type="auto"/>
        <w:tblLook w:val="04A0" w:firstRow="1" w:lastRow="0" w:firstColumn="1" w:lastColumn="0" w:noHBand="0" w:noVBand="1"/>
      </w:tblPr>
      <w:tblGrid>
        <w:gridCol w:w="2279"/>
        <w:gridCol w:w="6307"/>
        <w:gridCol w:w="222"/>
      </w:tblGrid>
      <w:tr w:rsidR="00EC2D3F" w14:paraId="5D23CE2E" w14:textId="77777777" w:rsidTr="00EC2D3F">
        <w:trPr>
          <w:gridAfter w:val="1"/>
          <w:trHeight w:val="993"/>
        </w:trPr>
        <w:tc>
          <w:tcPr>
            <w:tcW w:w="2279" w:type="dxa"/>
            <w:tcBorders>
              <w:top w:val="single" w:sz="4" w:space="0" w:color="auto"/>
              <w:left w:val="single" w:sz="4" w:space="0" w:color="auto"/>
              <w:bottom w:val="single" w:sz="4" w:space="0" w:color="auto"/>
              <w:right w:val="single" w:sz="4" w:space="0" w:color="auto"/>
            </w:tcBorders>
            <w:hideMark/>
          </w:tcPr>
          <w:p w14:paraId="77158832" w14:textId="23785FEB" w:rsidR="00EC2D3F" w:rsidRDefault="00EC2D3F">
            <w:pPr>
              <w:spacing w:before="120"/>
              <w:rPr>
                <w:sz w:val="18"/>
              </w:rPr>
            </w:pPr>
            <w:r>
              <w:rPr>
                <w:rFonts w:eastAsiaTheme="minorEastAsia"/>
                <w:lang w:eastAsia="zh-CN"/>
              </w:rPr>
              <w:t xml:space="preserve">   </w:t>
            </w:r>
            <w:r>
              <w:rPr>
                <w:sz w:val="18"/>
              </w:rPr>
              <w:t>2-24: SSB/CSI-RS for beam measurement</w:t>
            </w:r>
          </w:p>
        </w:tc>
        <w:tc>
          <w:tcPr>
            <w:tcW w:w="6307" w:type="dxa"/>
            <w:tcBorders>
              <w:top w:val="single" w:sz="4" w:space="0" w:color="auto"/>
              <w:left w:val="single" w:sz="4" w:space="0" w:color="auto"/>
              <w:bottom w:val="single" w:sz="4" w:space="0" w:color="auto"/>
              <w:right w:val="single" w:sz="4" w:space="0" w:color="auto"/>
            </w:tcBorders>
            <w:hideMark/>
          </w:tcPr>
          <w:p w14:paraId="1016DA88" w14:textId="77777777" w:rsidR="00EC2D3F" w:rsidRDefault="00EC2D3F">
            <w:pPr>
              <w:pStyle w:val="TAL"/>
            </w:pPr>
            <w:r>
              <w:t xml:space="preserve">1) The max number of SSB/CSI-RS (1Tx) resources (sum of aperiodic/periodic/semi-persistent) across all CCs configured to measure L1-RSRP within a slot shall not exceed MB_1 </w:t>
            </w:r>
          </w:p>
          <w:p w14:paraId="57CA4A54" w14:textId="77777777" w:rsidR="00EC2D3F" w:rsidRDefault="00EC2D3F">
            <w:pPr>
              <w:pStyle w:val="TAL"/>
            </w:pPr>
            <w:r>
              <w:t xml:space="preserve">2) The max number of CSI-RS resources (sum of aperiodic/periodic/semi-persistent) across all CCs configured to measure L1-RSRP shall not exceed MC_1 </w:t>
            </w:r>
          </w:p>
          <w:p w14:paraId="069257D4" w14:textId="77777777" w:rsidR="00EC2D3F" w:rsidRDefault="00EC2D3F">
            <w:pPr>
              <w:pStyle w:val="TAL"/>
            </w:pPr>
            <w:r>
              <w:t xml:space="preserve">3) The max number of CSI-RS (2Tx) resources (sum of aperiodic/periodic/semi-persistent) across all CCs to measure L1-RSRP within a slot shall not exceed MB_2 </w:t>
            </w:r>
          </w:p>
          <w:p w14:paraId="3740154A" w14:textId="77777777" w:rsidR="00EC2D3F" w:rsidRDefault="00EC2D3F">
            <w:pPr>
              <w:pStyle w:val="TAL"/>
            </w:pPr>
            <w:r>
              <w:t xml:space="preserve">4) Supported density of CSI-RS </w:t>
            </w:r>
          </w:p>
          <w:p w14:paraId="307D9758" w14:textId="77777777" w:rsidR="00EC2D3F" w:rsidRDefault="00EC2D3F">
            <w:pPr>
              <w:rPr>
                <w:sz w:val="18"/>
              </w:rPr>
            </w:pPr>
            <w:r>
              <w:rPr>
                <w:sz w:val="18"/>
              </w:rPr>
              <w:t>5) The max number of aperiodic CSI-RS resources across all CCs configured to measure L1-RSRP shall not exceed MD_1</w:t>
            </w:r>
          </w:p>
        </w:tc>
      </w:tr>
      <w:tr w:rsidR="00EC2D3F" w14:paraId="3259BE2D" w14:textId="77777777" w:rsidTr="00EC2D3F">
        <w:trPr>
          <w:gridAfter w:val="1"/>
          <w:trHeight w:val="1620"/>
        </w:trPr>
        <w:tc>
          <w:tcPr>
            <w:tcW w:w="2279" w:type="dxa"/>
            <w:vMerge w:val="restart"/>
            <w:tcBorders>
              <w:top w:val="single" w:sz="4" w:space="0" w:color="auto"/>
              <w:left w:val="single" w:sz="4" w:space="0" w:color="auto"/>
              <w:bottom w:val="single" w:sz="4" w:space="0" w:color="auto"/>
              <w:right w:val="single" w:sz="4" w:space="0" w:color="auto"/>
            </w:tcBorders>
            <w:hideMark/>
          </w:tcPr>
          <w:p w14:paraId="41A991ED" w14:textId="77777777" w:rsidR="00EC2D3F" w:rsidRDefault="00EC2D3F">
            <w:pPr>
              <w:pStyle w:val="TAL"/>
            </w:pPr>
            <w:r>
              <w:t>2-33 CSI-RS and CSI-IM reception for CSI feedback</w:t>
            </w:r>
          </w:p>
        </w:tc>
        <w:tc>
          <w:tcPr>
            <w:tcW w:w="6307" w:type="dxa"/>
            <w:vMerge w:val="restart"/>
            <w:tcBorders>
              <w:top w:val="single" w:sz="4" w:space="0" w:color="auto"/>
              <w:left w:val="single" w:sz="4" w:space="0" w:color="auto"/>
              <w:bottom w:val="single" w:sz="4" w:space="0" w:color="auto"/>
              <w:right w:val="single" w:sz="4" w:space="0" w:color="auto"/>
            </w:tcBorders>
            <w:hideMark/>
          </w:tcPr>
          <w:p w14:paraId="21501B6C" w14:textId="77777777" w:rsidR="00EC2D3F" w:rsidRDefault="00EC2D3F">
            <w:pPr>
              <w:pStyle w:val="TAL"/>
            </w:pPr>
            <w:r>
              <w:t xml:space="preserve">1) Supported max # of configured NZP-CSI-RS resources per CC, </w:t>
            </w:r>
          </w:p>
          <w:p w14:paraId="1938CE69" w14:textId="77777777" w:rsidR="00EC2D3F" w:rsidRDefault="00EC2D3F">
            <w:pPr>
              <w:pStyle w:val="TAL"/>
            </w:pPr>
            <w:r>
              <w:t>2) Supported max # of ports across all configured NZP-CSI-RS resources per CC</w:t>
            </w:r>
          </w:p>
          <w:p w14:paraId="33535342" w14:textId="77777777" w:rsidR="00EC2D3F" w:rsidRDefault="00EC2D3F">
            <w:pPr>
              <w:pStyle w:val="TAL"/>
            </w:pPr>
            <w:r>
              <w:t>3) Supported max # of configured CSI-IM resources per CC</w:t>
            </w:r>
          </w:p>
          <w:p w14:paraId="1EADDEE6" w14:textId="77777777" w:rsidR="00EC2D3F" w:rsidRDefault="00EC2D3F">
            <w:pPr>
              <w:pStyle w:val="TAL"/>
            </w:pPr>
            <w:r>
              <w:t>4) Supported max # simultaneous NZP-CSI-RS resources in active BWPs across all CCs</w:t>
            </w:r>
          </w:p>
          <w:p w14:paraId="0F4CE1D1" w14:textId="77777777" w:rsidR="00EC2D3F" w:rsidRDefault="00EC2D3F">
            <w:pPr>
              <w:pStyle w:val="TAL"/>
            </w:pPr>
            <w:r>
              <w:t>5) Supported max # simultaneous NZP-CSI-RS resources per CC</w:t>
            </w:r>
          </w:p>
          <w:p w14:paraId="137FD49D" w14:textId="77777777" w:rsidR="00EC2D3F" w:rsidRDefault="00EC2D3F">
            <w:pPr>
              <w:pStyle w:val="TAL"/>
            </w:pPr>
            <w:r>
              <w:t>6) Supported max total # of CSI-RS ports in simultaneous NZP-CSI-RS resources in active BWPs across all CCs</w:t>
            </w:r>
          </w:p>
          <w:p w14:paraId="2A0C3BAA" w14:textId="77777777" w:rsidR="00EC2D3F" w:rsidRDefault="00EC2D3F">
            <w:pPr>
              <w:pStyle w:val="TAL"/>
            </w:pPr>
            <w:r>
              <w:t>7) Supported max total # of CSI-RS ports in simultaneous NZP-CSI-RS resources per CC</w:t>
            </w:r>
          </w:p>
        </w:tc>
      </w:tr>
      <w:tr w:rsidR="00EC2D3F" w14:paraId="497619D6" w14:textId="77777777" w:rsidTr="00EC2D3F">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1A0E3" w14:textId="77777777" w:rsidR="00EC2D3F" w:rsidRDefault="00EC2D3F">
            <w:pPr>
              <w:rPr>
                <w:rFonts w:ascii="Arial" w:hAnsi="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E474" w14:textId="77777777" w:rsidR="00EC2D3F" w:rsidRDefault="00EC2D3F">
            <w:pPr>
              <w:rPr>
                <w:rFonts w:ascii="Arial" w:hAnsi="Arial"/>
                <w:sz w:val="18"/>
                <w:szCs w:val="20"/>
                <w:lang w:val="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7A14A0" w14:textId="77777777" w:rsidR="00EC2D3F" w:rsidRDefault="00EC2D3F"/>
        </w:tc>
      </w:tr>
    </w:tbl>
    <w:p w14:paraId="52CA0D2B" w14:textId="77777777" w:rsidR="00EC2D3F" w:rsidRDefault="00EC2D3F" w:rsidP="00EC2D3F">
      <w:pPr>
        <w:pStyle w:val="a1"/>
      </w:pPr>
    </w:p>
    <w:p w14:paraId="2F3D807F" w14:textId="77777777" w:rsidR="00EC2D3F" w:rsidRDefault="00EC2D3F" w:rsidP="00EC2D3F">
      <w:pPr>
        <w:spacing w:before="120"/>
        <w:rPr>
          <w:rFonts w:eastAsiaTheme="minorEastAsia"/>
          <w:lang w:eastAsia="zh-CN"/>
        </w:rPr>
      </w:pPr>
      <w:r>
        <w:rPr>
          <w:rFonts w:eastAsiaTheme="minorEastAsia"/>
          <w:lang w:eastAsia="zh-CN"/>
        </w:rPr>
        <w:t>Thus the following proposal should be adopted.</w:t>
      </w:r>
    </w:p>
    <w:tbl>
      <w:tblPr>
        <w:tblStyle w:val="ab"/>
        <w:tblW w:w="0" w:type="auto"/>
        <w:tblLook w:val="04A0" w:firstRow="1" w:lastRow="0" w:firstColumn="1" w:lastColumn="0" w:noHBand="0" w:noVBand="1"/>
      </w:tblPr>
      <w:tblGrid>
        <w:gridCol w:w="9060"/>
      </w:tblGrid>
      <w:tr w:rsidR="00EC2D3F" w14:paraId="2C281156" w14:textId="77777777" w:rsidTr="00EC2D3F">
        <w:tc>
          <w:tcPr>
            <w:tcW w:w="9060" w:type="dxa"/>
            <w:tcBorders>
              <w:top w:val="single" w:sz="4" w:space="0" w:color="auto"/>
              <w:left w:val="single" w:sz="4" w:space="0" w:color="auto"/>
              <w:bottom w:val="single" w:sz="4" w:space="0" w:color="auto"/>
              <w:right w:val="single" w:sz="4" w:space="0" w:color="auto"/>
            </w:tcBorders>
            <w:hideMark/>
          </w:tcPr>
          <w:p w14:paraId="65774893" w14:textId="53042F97" w:rsidR="00EC2D3F" w:rsidRDefault="00EC2D3F">
            <w:pPr>
              <w:spacing w:before="120"/>
              <w:rPr>
                <w:rFonts w:eastAsiaTheme="minorEastAsia"/>
                <w:lang w:eastAsia="zh-CN"/>
              </w:rPr>
            </w:pPr>
          </w:p>
        </w:tc>
      </w:tr>
    </w:tbl>
    <w:p w14:paraId="011E0BBF" w14:textId="77777777" w:rsidR="00EC2D3F" w:rsidRDefault="00EC2D3F" w:rsidP="00FE0B86">
      <w:pPr>
        <w:rPr>
          <w:rFonts w:eastAsia="宋体"/>
          <w:lang w:val="en-GB" w:eastAsia="zh-CN"/>
        </w:rPr>
      </w:pPr>
    </w:p>
    <w:p w14:paraId="5F76F86E" w14:textId="77777777" w:rsidR="00EC2D3F" w:rsidRDefault="00EC2D3F" w:rsidP="00FE0B86">
      <w:pPr>
        <w:rPr>
          <w:rFonts w:eastAsia="宋体"/>
          <w:lang w:val="en-GB" w:eastAsia="zh-CN"/>
        </w:rPr>
      </w:pPr>
    </w:p>
    <w:p w14:paraId="23FFFFF8" w14:textId="77777777" w:rsidR="00EC2D3F" w:rsidRDefault="00EC2D3F" w:rsidP="00FE0B86">
      <w:pPr>
        <w:rPr>
          <w:rFonts w:eastAsia="宋体"/>
          <w:lang w:val="en-GB" w:eastAsia="zh-CN"/>
        </w:rPr>
      </w:pPr>
    </w:p>
    <w:p w14:paraId="6BC27F7F" w14:textId="77777777" w:rsidR="00EC2D3F" w:rsidRDefault="00EC2D3F" w:rsidP="00FE0B86">
      <w:pPr>
        <w:rPr>
          <w:rFonts w:eastAsia="宋体"/>
          <w:lang w:val="en-GB" w:eastAsia="zh-CN"/>
        </w:rPr>
      </w:pPr>
    </w:p>
    <w:p w14:paraId="283ADED3" w14:textId="77777777" w:rsidR="00EC2D3F" w:rsidRDefault="00EC2D3F" w:rsidP="00FE0B86">
      <w:pPr>
        <w:rPr>
          <w:rFonts w:eastAsia="宋体"/>
          <w:lang w:val="en-GB" w:eastAsia="zh-CN"/>
        </w:rPr>
      </w:pPr>
    </w:p>
    <w:p w14:paraId="7531BE86" w14:textId="381F1602" w:rsidR="00257565" w:rsidRDefault="00257565" w:rsidP="00257565">
      <w:pPr>
        <w:pStyle w:val="title1"/>
      </w:pPr>
      <w:r>
        <w:t>Appendix A: UE feature 16-1a</w:t>
      </w:r>
      <w:r>
        <w:rPr>
          <w:rFonts w:eastAsiaTheme="minorEastAsia"/>
        </w:rPr>
        <w:t xml:space="preserve"> and 16-1g</w:t>
      </w:r>
    </w:p>
    <w:p w14:paraId="50C78798" w14:textId="1FA21636" w:rsidR="00FE0B86" w:rsidRDefault="00FE0B86" w:rsidP="00FE0B86">
      <w:pPr>
        <w:rPr>
          <w:rFonts w:eastAsia="宋体"/>
          <w:lang w:val="en-GB" w:eastAsia="zh-CN"/>
        </w:rPr>
      </w:pPr>
      <w:r>
        <w:rPr>
          <w:rFonts w:eastAsia="宋体"/>
          <w:lang w:val="en-GB" w:eastAsia="zh-CN"/>
        </w:rPr>
        <w:t>UE feature16-1a and 16-1g UE feature h</w:t>
      </w:r>
    </w:p>
    <w:p w14:paraId="4DDF5982" w14:textId="77777777" w:rsidR="00FE0B86" w:rsidRDefault="00FE0B86" w:rsidP="00FE0B86">
      <w:pPr>
        <w:spacing w:before="60"/>
        <w:rPr>
          <w:b/>
          <w:bCs/>
          <w:szCs w:val="20"/>
        </w:rPr>
      </w:pPr>
      <w:r>
        <w:rPr>
          <w:b/>
          <w:bCs/>
          <w:szCs w:val="20"/>
          <w:highlight w:val="green"/>
        </w:rPr>
        <w:t>Agreement:</w:t>
      </w:r>
      <w:r>
        <w:rPr>
          <w:b/>
          <w:bCs/>
          <w:szCs w:val="20"/>
        </w:rPr>
        <w:t xml:space="preserve"> </w:t>
      </w:r>
    </w:p>
    <w:tbl>
      <w:tblPr>
        <w:tblW w:w="0" w:type="auto"/>
        <w:tblCellMar>
          <w:left w:w="0" w:type="dxa"/>
          <w:right w:w="0" w:type="dxa"/>
        </w:tblCellMar>
        <w:tblLook w:val="04A0" w:firstRow="1" w:lastRow="0" w:firstColumn="1" w:lastColumn="0" w:noHBand="0" w:noVBand="1"/>
      </w:tblPr>
      <w:tblGrid>
        <w:gridCol w:w="455"/>
        <w:gridCol w:w="1228"/>
        <w:gridCol w:w="1972"/>
        <w:gridCol w:w="493"/>
        <w:gridCol w:w="502"/>
        <w:gridCol w:w="493"/>
        <w:gridCol w:w="222"/>
        <w:gridCol w:w="584"/>
        <w:gridCol w:w="428"/>
        <w:gridCol w:w="428"/>
        <w:gridCol w:w="222"/>
        <w:gridCol w:w="1117"/>
        <w:gridCol w:w="906"/>
      </w:tblGrid>
      <w:tr w:rsidR="00FE0B86" w14:paraId="1514584D" w14:textId="77777777" w:rsidTr="008C7F5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9AF8B"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bookmarkStart w:id="2" w:name="_Hlk54031563"/>
            <w:r>
              <w:rPr>
                <w:rFonts w:ascii="Arial" w:hAnsi="Arial" w:cs="Arial"/>
                <w:color w:val="000000"/>
                <w:sz w:val="18"/>
                <w:szCs w:val="18"/>
                <w:lang w:val="en-GB" w:eastAsia="ja-JP"/>
              </w:rPr>
              <w:lastRenderedPageBreak/>
              <w:t>16-1a-1</w:t>
            </w:r>
            <w:bookmarkEnd w:id="2"/>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500D69"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11F4B8A" w14:textId="77777777" w:rsidR="00FE0B86" w:rsidRDefault="00FE0B86" w:rsidP="008C7F5D">
            <w:pPr>
              <w:keepNext/>
              <w:spacing w:before="60"/>
              <w:rPr>
                <w:rFonts w:ascii="Arial" w:hAnsi="Arial" w:cs="Arial"/>
                <w:color w:val="000000"/>
                <w:sz w:val="18"/>
                <w:szCs w:val="18"/>
                <w:lang w:eastAsia="ko-KR"/>
              </w:rPr>
            </w:pPr>
            <w:r>
              <w:rPr>
                <w:rFonts w:ascii="Arial" w:hAnsi="Arial" w:cs="Arial"/>
                <w:color w:val="000000"/>
                <w:sz w:val="18"/>
                <w:szCs w:val="18"/>
                <w:lang w:eastAsia="ko-KR"/>
              </w:rPr>
              <w:t>Per slot limitations:</w:t>
            </w:r>
          </w:p>
          <w:p w14:paraId="48A1B12B" w14:textId="77777777" w:rsidR="00FE0B86" w:rsidRDefault="00FE0B86" w:rsidP="008C7F5D">
            <w:pPr>
              <w:keepNext/>
              <w:numPr>
                <w:ilvl w:val="0"/>
                <w:numId w:val="62"/>
              </w:numPr>
              <w:spacing w:after="0"/>
              <w:rPr>
                <w:rFonts w:ascii="Arial" w:hAnsi="Arial" w:cs="Arial"/>
                <w:color w:val="000000"/>
                <w:sz w:val="18"/>
                <w:szCs w:val="18"/>
                <w:lang w:eastAsia="ko-KR"/>
              </w:rPr>
            </w:pPr>
            <w:r>
              <w:rPr>
                <w:rFonts w:ascii="Arial" w:hAnsi="Arial" w:cs="Arial"/>
                <w:color w:val="000000"/>
                <w:sz w:val="18"/>
                <w:szCs w:val="18"/>
                <w:lang w:eastAsia="ko-KR"/>
              </w:rPr>
              <w:t>The max number of SSB/CSI-RS (1Tx) for CMR </w:t>
            </w:r>
          </w:p>
          <w:p w14:paraId="7E1695C2" w14:textId="77777777" w:rsidR="00FE0B86" w:rsidRDefault="00FE0B86" w:rsidP="008C7F5D">
            <w:pPr>
              <w:keepNext/>
              <w:numPr>
                <w:ilvl w:val="0"/>
                <w:numId w:val="62"/>
              </w:numPr>
              <w:spacing w:after="0"/>
              <w:rPr>
                <w:rFonts w:ascii="Arial" w:hAnsi="Arial" w:cs="Arial"/>
                <w:color w:val="000000"/>
                <w:sz w:val="18"/>
                <w:szCs w:val="18"/>
                <w:lang w:eastAsia="ko-KR"/>
              </w:rPr>
            </w:pPr>
            <w:r>
              <w:rPr>
                <w:rFonts w:ascii="Arial" w:hAnsi="Arial" w:cs="Arial"/>
                <w:color w:val="000000"/>
                <w:sz w:val="18"/>
                <w:szCs w:val="18"/>
                <w:lang w:eastAsia="ko-KR"/>
              </w:rPr>
              <w:t xml:space="preserve">The max number of CSI-IM/NZP-IMR resources </w:t>
            </w:r>
          </w:p>
          <w:p w14:paraId="437C3D32" w14:textId="77777777" w:rsidR="00FE0B86" w:rsidRDefault="00FE0B86" w:rsidP="008C7F5D">
            <w:pPr>
              <w:keepNext/>
              <w:numPr>
                <w:ilvl w:val="0"/>
                <w:numId w:val="62"/>
              </w:numPr>
              <w:spacing w:after="0"/>
              <w:rPr>
                <w:rFonts w:ascii="Arial" w:hAnsi="Arial" w:cs="Arial"/>
                <w:color w:val="000000"/>
                <w:sz w:val="18"/>
                <w:szCs w:val="18"/>
                <w:lang w:eastAsia="ko-KR"/>
              </w:rPr>
            </w:pPr>
            <w:r>
              <w:rPr>
                <w:rFonts w:ascii="Arial" w:hAnsi="Arial" w:cs="Arial"/>
                <w:color w:val="000000"/>
                <w:sz w:val="18"/>
                <w:szCs w:val="18"/>
                <w:lang w:eastAsia="ko-KR"/>
              </w:rPr>
              <w:t> The max number of CSI-RS (2Tx) resources for CMR</w:t>
            </w:r>
          </w:p>
          <w:p w14:paraId="10447B9D" w14:textId="77777777" w:rsidR="00FE0B86" w:rsidRDefault="00FE0B86" w:rsidP="008C7F5D">
            <w:pPr>
              <w:keepNext/>
              <w:spacing w:before="60"/>
              <w:rPr>
                <w:rFonts w:ascii="Arial" w:hAnsi="Arial" w:cs="Arial"/>
                <w:color w:val="000000"/>
                <w:sz w:val="18"/>
                <w:szCs w:val="18"/>
                <w:lang w:eastAsia="ko-KR"/>
              </w:rPr>
            </w:pPr>
          </w:p>
          <w:p w14:paraId="2E46DE59" w14:textId="77777777" w:rsidR="00FE0B86" w:rsidRDefault="00FE0B86" w:rsidP="008C7F5D">
            <w:pPr>
              <w:keepNext/>
              <w:spacing w:before="60"/>
              <w:rPr>
                <w:rFonts w:ascii="Arial" w:hAnsi="Arial" w:cs="Arial"/>
                <w:color w:val="000000"/>
                <w:sz w:val="18"/>
                <w:szCs w:val="18"/>
                <w:lang w:eastAsia="ko-KR"/>
              </w:rPr>
            </w:pPr>
            <w:r>
              <w:rPr>
                <w:rFonts w:ascii="Arial" w:hAnsi="Arial" w:cs="Arial"/>
                <w:color w:val="000000"/>
                <w:sz w:val="18"/>
                <w:szCs w:val="18"/>
                <w:lang w:eastAsia="ko-KR"/>
              </w:rPr>
              <w:t>Memory limitations:</w:t>
            </w:r>
          </w:p>
          <w:p w14:paraId="6FCCCB87" w14:textId="77777777" w:rsidR="00FE0B86" w:rsidRDefault="00FE0B86" w:rsidP="008C7F5D">
            <w:pPr>
              <w:keepNext/>
              <w:numPr>
                <w:ilvl w:val="0"/>
                <w:numId w:val="62"/>
              </w:numPr>
              <w:spacing w:after="0"/>
              <w:rPr>
                <w:rFonts w:ascii="Arial" w:hAnsi="Arial" w:cs="Arial"/>
                <w:color w:val="000000"/>
                <w:sz w:val="18"/>
                <w:szCs w:val="18"/>
                <w:lang w:eastAsia="ko-KR"/>
              </w:rPr>
            </w:pPr>
            <w:r>
              <w:rPr>
                <w:rFonts w:ascii="Arial" w:hAnsi="Arial" w:cs="Arial"/>
                <w:color w:val="000000"/>
                <w:sz w:val="18"/>
                <w:szCs w:val="18"/>
                <w:lang w:eastAsia="ko-KR"/>
              </w:rPr>
              <w:t>The max number of SSB/CSI-RS resources as CMR</w:t>
            </w:r>
          </w:p>
          <w:p w14:paraId="1EA8FA06" w14:textId="77777777" w:rsidR="00FE0B86" w:rsidRDefault="00FE0B86" w:rsidP="008C7F5D">
            <w:pPr>
              <w:keepNext/>
              <w:numPr>
                <w:ilvl w:val="0"/>
                <w:numId w:val="62"/>
              </w:numPr>
              <w:spacing w:after="0"/>
              <w:rPr>
                <w:rFonts w:ascii="Arial" w:hAnsi="Arial" w:cs="Arial"/>
                <w:color w:val="000000"/>
                <w:sz w:val="18"/>
                <w:szCs w:val="18"/>
                <w:lang w:eastAsia="ko-KR"/>
              </w:rPr>
            </w:pPr>
            <w:r>
              <w:rPr>
                <w:rFonts w:ascii="Arial" w:hAnsi="Arial" w:cs="Arial"/>
                <w:color w:val="000000"/>
                <w:sz w:val="18"/>
                <w:szCs w:val="18"/>
                <w:lang w:eastAsia="ko-KR"/>
              </w:rPr>
              <w:t>The max number of CSI-IM/NZP IMR resources</w:t>
            </w:r>
          </w:p>
          <w:p w14:paraId="538C74F2" w14:textId="77777777" w:rsidR="00FE0B86" w:rsidRDefault="00FE0B86" w:rsidP="008C7F5D">
            <w:pPr>
              <w:keepNext/>
              <w:spacing w:before="60"/>
              <w:rPr>
                <w:rFonts w:ascii="Arial" w:hAnsi="Arial" w:cs="Arial"/>
                <w:color w:val="000000"/>
                <w:sz w:val="18"/>
                <w:szCs w:val="18"/>
                <w:lang w:eastAsia="ko-KR"/>
              </w:rPr>
            </w:pPr>
          </w:p>
          <w:p w14:paraId="4E6F4DAB" w14:textId="77777777" w:rsidR="00FE0B86" w:rsidRDefault="00FE0B86" w:rsidP="008C7F5D">
            <w:pPr>
              <w:spacing w:before="60"/>
              <w:rPr>
                <w:rFonts w:ascii="Arial" w:hAnsi="Arial" w:cs="Arial"/>
                <w:color w:val="000000"/>
                <w:sz w:val="18"/>
                <w:szCs w:val="18"/>
                <w:lang w:eastAsia="ko-KR"/>
              </w:rPr>
            </w:pPr>
            <w:r>
              <w:rPr>
                <w:rFonts w:ascii="Arial" w:hAnsi="Arial" w:cs="Arial"/>
                <w:color w:val="000000"/>
                <w:sz w:val="18"/>
                <w:szCs w:val="18"/>
                <w:lang w:eastAsia="ko-KR"/>
              </w:rPr>
              <w:t>Other limitations:</w:t>
            </w:r>
          </w:p>
          <w:p w14:paraId="1F03663A" w14:textId="77777777" w:rsidR="00FE0B86" w:rsidRDefault="00FE0B86" w:rsidP="008C7F5D">
            <w:pPr>
              <w:keepNext/>
              <w:numPr>
                <w:ilvl w:val="0"/>
                <w:numId w:val="62"/>
              </w:numPr>
              <w:spacing w:after="0"/>
              <w:rPr>
                <w:rFonts w:ascii="Arial" w:hAnsi="Arial" w:cs="Arial"/>
                <w:color w:val="000000"/>
                <w:sz w:val="18"/>
                <w:szCs w:val="18"/>
                <w:lang w:eastAsia="ja-JP"/>
              </w:rPr>
            </w:pPr>
            <w:r>
              <w:rPr>
                <w:rFonts w:ascii="Arial" w:hAnsi="Arial" w:cs="Arial"/>
                <w:color w:val="000000"/>
                <w:sz w:val="18"/>
                <w:szCs w:val="18"/>
              </w:rPr>
              <w:t>Supported density of CSI-RS (CMR)</w:t>
            </w:r>
          </w:p>
          <w:p w14:paraId="60756F06" w14:textId="77777777" w:rsidR="00FE0B86" w:rsidRDefault="00FE0B86" w:rsidP="008C7F5D">
            <w:pPr>
              <w:keepNext/>
              <w:numPr>
                <w:ilvl w:val="0"/>
                <w:numId w:val="62"/>
              </w:numPr>
              <w:spacing w:after="0"/>
              <w:rPr>
                <w:rFonts w:ascii="Arial" w:hAnsi="Arial" w:cs="Arial"/>
                <w:color w:val="000000"/>
                <w:sz w:val="18"/>
                <w:szCs w:val="18"/>
              </w:rPr>
            </w:pPr>
            <w:r>
              <w:rPr>
                <w:rFonts w:ascii="Arial" w:hAnsi="Arial" w:cs="Arial"/>
                <w:color w:val="000000"/>
                <w:sz w:val="18"/>
                <w:szCs w:val="18"/>
              </w:rPr>
              <w:t>The max number of aperiodic CSI-RS resources across all CCs configured to measure L1-SINR (including CMR and IMR) shall not exceed MD_1</w:t>
            </w:r>
          </w:p>
          <w:p w14:paraId="14311C9D" w14:textId="77777777" w:rsidR="00FE0B86" w:rsidRDefault="00FE0B86" w:rsidP="008C7F5D">
            <w:pPr>
              <w:keepNext/>
              <w:numPr>
                <w:ilvl w:val="0"/>
                <w:numId w:val="62"/>
              </w:numPr>
              <w:spacing w:after="0"/>
              <w:rPr>
                <w:rFonts w:ascii="Arial" w:hAnsi="Arial" w:cs="Arial"/>
                <w:color w:val="000000"/>
                <w:sz w:val="18"/>
                <w:szCs w:val="18"/>
                <w:lang w:eastAsia="zh-CN"/>
              </w:rPr>
            </w:pPr>
            <w:r>
              <w:rPr>
                <w:rFonts w:ascii="Arial" w:hAnsi="Arial" w:cs="Arial"/>
                <w:color w:val="000000"/>
                <w:sz w:val="18"/>
                <w:szCs w:val="18"/>
              </w:rPr>
              <w:t>Supported SINR measurements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367EF"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71ECE"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59CA7"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6978804"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9B0A8" w14:textId="77777777" w:rsidR="00FE0B86" w:rsidRDefault="00FE0B86" w:rsidP="008C7F5D">
            <w:pPr>
              <w:keepNext/>
              <w:overflowPunct w:val="0"/>
              <w:autoSpaceDE w:val="0"/>
              <w:autoSpaceDN w:val="0"/>
              <w:rPr>
                <w:rFonts w:ascii="Arial" w:hAnsi="Arial" w:cs="Arial"/>
                <w:color w:val="000000"/>
                <w:sz w:val="18"/>
                <w:szCs w:val="18"/>
                <w:lang w:val="en-GB" w:eastAsia="ko-KR"/>
              </w:rPr>
            </w:pPr>
            <w:r>
              <w:rPr>
                <w:rFonts w:ascii="Arial" w:hAnsi="Arial" w:cs="Arial"/>
                <w:color w:val="000000"/>
                <w:sz w:val="18"/>
                <w:szCs w:val="18"/>
                <w:lang w:val="en-GB" w:eastAsia="ko-KR"/>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B0781"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2BBE0B"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F26B8A2" w14:textId="77777777" w:rsidR="00FE0B86" w:rsidRDefault="00FE0B86" w:rsidP="008C7F5D">
            <w:pPr>
              <w:keepNext/>
              <w:overflowPunct w:val="0"/>
              <w:autoSpaceDE w:val="0"/>
              <w:autoSpaceDN w:val="0"/>
              <w:ind w:firstLine="400"/>
              <w:rPr>
                <w:rFonts w:ascii="Arial" w:hAnsi="Arial" w:cs="Arial"/>
                <w:strike/>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861CCE"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1: Candidate values {8, 16, 32, 64}</w:t>
            </w:r>
          </w:p>
          <w:p w14:paraId="230BF1B7"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1C44BC05"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2: Candidate values {8, 16, 32, 64}</w:t>
            </w:r>
          </w:p>
          <w:p w14:paraId="13EDCAAF"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24855E43"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3: Candidate values {0, 4, 8, 16, 32, 64}</w:t>
            </w:r>
          </w:p>
          <w:p w14:paraId="2B7DFD25"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1B652EE3"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4: Candidate values {8, 16, 32, 64 , 128}</w:t>
            </w:r>
          </w:p>
          <w:p w14:paraId="13C48805"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75A2DB37"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5: Candidate values {8, 16, 32, 64 , 128}</w:t>
            </w:r>
          </w:p>
          <w:p w14:paraId="03C0BE0D"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1447AFF3"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6: Candidate values {‘1 only’, ‘3 only’, ‘1 and 3’}</w:t>
            </w:r>
          </w:p>
          <w:p w14:paraId="1D35ABBC"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2F0A1674"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 7: Candidate values {2, 4, 8, 16, 32, 64}</w:t>
            </w:r>
          </w:p>
          <w:p w14:paraId="310C1ABC"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386A79C9"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 xml:space="preserve">Component 8: Candidate values: bitmap with entries {SSB as CMR with dedicated CSI-IM, SSB as CMR with dedicated </w:t>
            </w:r>
            <w:r>
              <w:rPr>
                <w:rFonts w:ascii="Arial" w:hAnsi="Arial" w:cs="Arial"/>
                <w:color w:val="000000"/>
                <w:sz w:val="18"/>
                <w:szCs w:val="18"/>
                <w:lang w:val="en-GB" w:eastAsia="ja-JP"/>
              </w:rPr>
              <w:lastRenderedPageBreak/>
              <w:t xml:space="preserve">NZP IMR, CSI-RS as CMR with dedicated NZP IMR configured, CSI-RS as CMR without dedicated IMR configured} </w:t>
            </w:r>
          </w:p>
          <w:p w14:paraId="67CEE58A"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0748D0F4"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 xml:space="preserve">If a UE supports FG 16-1a-1 it must support CMR(CSI-RS) + dedicated CSI-IM </w:t>
            </w:r>
          </w:p>
          <w:p w14:paraId="0F84D0BF"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7548FA63" w14:textId="77777777" w:rsidR="00FE0B86" w:rsidRDefault="00FE0B86" w:rsidP="008C7F5D">
            <w:pPr>
              <w:keepNext/>
              <w:overflowPunct w:val="0"/>
              <w:autoSpaceDE w:val="0"/>
              <w:autoSpaceDN w:val="0"/>
              <w:rPr>
                <w:rFonts w:ascii="Arial" w:hAnsi="Arial" w:cs="Arial"/>
                <w:strike/>
                <w:color w:val="FF0000"/>
                <w:sz w:val="18"/>
                <w:szCs w:val="18"/>
                <w:lang w:val="en-GB" w:eastAsia="ja-JP"/>
              </w:rPr>
            </w:pPr>
            <w:r>
              <w:rPr>
                <w:rFonts w:ascii="Arial" w:hAnsi="Arial" w:cs="Arial"/>
                <w:strike/>
                <w:color w:val="FF0000"/>
                <w:sz w:val="18"/>
                <w:szCs w:val="18"/>
                <w:lang w:val="en-GB" w:eastAsia="ja-JP"/>
              </w:rPr>
              <w:t>FFS: How CSI-RS is counted when it is configured as CMR without dedicated IMR</w:t>
            </w:r>
          </w:p>
          <w:p w14:paraId="0BBAA15A" w14:textId="77777777" w:rsidR="00FE0B86" w:rsidRDefault="00FE0B86" w:rsidP="008C7F5D">
            <w:pPr>
              <w:keepNext/>
              <w:overflowPunct w:val="0"/>
              <w:autoSpaceDE w:val="0"/>
              <w:autoSpaceDN w:val="0"/>
              <w:rPr>
                <w:rFonts w:ascii="Arial" w:hAnsi="Arial" w:cs="Arial"/>
                <w:color w:val="FF0000"/>
                <w:sz w:val="18"/>
                <w:szCs w:val="18"/>
                <w:lang w:val="en-GB" w:eastAsia="ja-JP"/>
              </w:rPr>
            </w:pPr>
            <w:r>
              <w:rPr>
                <w:rFonts w:ascii="Arial" w:hAnsi="Arial" w:cs="Arial"/>
                <w:color w:val="FF0000"/>
                <w:sz w:val="18"/>
                <w:szCs w:val="18"/>
                <w:lang w:val="en-GB" w:eastAsia="ja-JP"/>
              </w:rPr>
              <w:t>Note1: The reference slot duration is the shortest slot duration defined for the FR where the reported band belongs</w:t>
            </w:r>
          </w:p>
          <w:p w14:paraId="11CCB711" w14:textId="77777777" w:rsidR="00FE0B86" w:rsidRDefault="00FE0B86" w:rsidP="008C7F5D">
            <w:pPr>
              <w:keepNext/>
              <w:overflowPunct w:val="0"/>
              <w:autoSpaceDE w:val="0"/>
              <w:autoSpaceDN w:val="0"/>
              <w:rPr>
                <w:rFonts w:ascii="Arial" w:hAnsi="Arial" w:cs="Arial"/>
                <w:color w:val="FF0000"/>
                <w:sz w:val="18"/>
                <w:szCs w:val="18"/>
                <w:lang w:val="en-GB" w:eastAsia="ja-JP"/>
              </w:rPr>
            </w:pPr>
            <w:r>
              <w:rPr>
                <w:rFonts w:ascii="Arial" w:hAnsi="Arial" w:cs="Arial"/>
                <w:color w:val="FF0000"/>
                <w:sz w:val="18"/>
                <w:szCs w:val="18"/>
                <w:lang w:val="en-GB" w:eastAsia="ja-JP"/>
              </w:rPr>
              <w:t>Note2: For component 4 and 5 the configured CSI-RS resources for both active and inactive BWPs are counted</w:t>
            </w:r>
          </w:p>
          <w:p w14:paraId="7597B195" w14:textId="77777777" w:rsidR="00FE0B86" w:rsidRDefault="00FE0B86" w:rsidP="008C7F5D">
            <w:pPr>
              <w:keepNext/>
              <w:overflowPunct w:val="0"/>
              <w:autoSpaceDE w:val="0"/>
              <w:autoSpaceDN w:val="0"/>
              <w:rPr>
                <w:rFonts w:ascii="Arial" w:hAnsi="Arial" w:cs="Arial"/>
                <w:color w:val="FF0000"/>
                <w:sz w:val="18"/>
                <w:szCs w:val="18"/>
                <w:lang w:val="en-GB" w:eastAsia="ja-JP"/>
              </w:rPr>
            </w:pPr>
            <w:r>
              <w:rPr>
                <w:rFonts w:ascii="Arial" w:hAnsi="Arial" w:cs="Arial"/>
                <w:color w:val="FF0000"/>
                <w:sz w:val="18"/>
                <w:szCs w:val="18"/>
                <w:lang w:val="en-GB" w:eastAsia="ja-JP"/>
              </w:rPr>
              <w:t xml:space="preserve">Note3: For components 1, 2 and 3, CSI-RS resources configured as CMR without </w:t>
            </w:r>
            <w:r>
              <w:rPr>
                <w:rFonts w:ascii="Arial" w:hAnsi="Arial" w:cs="Arial"/>
                <w:color w:val="FF0000"/>
                <w:sz w:val="18"/>
                <w:szCs w:val="18"/>
                <w:lang w:val="en-GB" w:eastAsia="ja-JP"/>
              </w:rPr>
              <w:lastRenderedPageBreak/>
              <w:t>dedicated IMR are counted both as CMR and IMR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499FD" w14:textId="77777777" w:rsidR="00FE0B86" w:rsidRDefault="00FE0B86" w:rsidP="008C7F5D">
            <w:pPr>
              <w:keepNext/>
              <w:overflowPunct w:val="0"/>
              <w:autoSpaceDE w:val="0"/>
              <w:autoSpaceDN w:val="0"/>
              <w:spacing w:before="60"/>
              <w:textAlignment w:val="baseline"/>
              <w:rPr>
                <w:rFonts w:ascii="Arial" w:hAnsi="Arial" w:cs="Arial"/>
                <w:strike/>
                <w:color w:val="000000"/>
                <w:sz w:val="18"/>
                <w:szCs w:val="18"/>
                <w:lang w:eastAsia="ja-JP"/>
              </w:rPr>
            </w:pPr>
            <w:r>
              <w:rPr>
                <w:rFonts w:ascii="Arial" w:hAnsi="Arial" w:cs="Arial"/>
                <w:color w:val="000000"/>
                <w:sz w:val="18"/>
                <w:szCs w:val="18"/>
              </w:rPr>
              <w:lastRenderedPageBreak/>
              <w:t>Optional with capability signalling</w:t>
            </w:r>
          </w:p>
        </w:tc>
      </w:tr>
    </w:tbl>
    <w:p w14:paraId="488C5033" w14:textId="77777777" w:rsidR="00FE0B86" w:rsidRDefault="00FE0B86" w:rsidP="00FE0B86">
      <w:pPr>
        <w:spacing w:before="60"/>
        <w:rPr>
          <w:rFonts w:ascii="Calibri" w:hAnsi="Calibri" w:cs="Calibri"/>
          <w:b/>
          <w:bCs/>
          <w:szCs w:val="20"/>
        </w:rPr>
      </w:pPr>
    </w:p>
    <w:p w14:paraId="49ED8048" w14:textId="77777777" w:rsidR="00FE0B86" w:rsidRDefault="00FE0B86" w:rsidP="00FE0B86">
      <w:pPr>
        <w:spacing w:before="60"/>
        <w:rPr>
          <w:b/>
          <w:bCs/>
          <w:szCs w:val="20"/>
        </w:rPr>
      </w:pPr>
      <w:r>
        <w:rPr>
          <w:b/>
          <w:bCs/>
          <w:szCs w:val="20"/>
          <w:highlight w:val="green"/>
        </w:rPr>
        <w:t>Agreement:</w:t>
      </w:r>
    </w:p>
    <w:tbl>
      <w:tblPr>
        <w:tblW w:w="0" w:type="auto"/>
        <w:tblCellMar>
          <w:left w:w="0" w:type="dxa"/>
          <w:right w:w="0" w:type="dxa"/>
        </w:tblCellMar>
        <w:tblLook w:val="04A0" w:firstRow="1" w:lastRow="0" w:firstColumn="1" w:lastColumn="0" w:noHBand="0" w:noVBand="1"/>
      </w:tblPr>
      <w:tblGrid>
        <w:gridCol w:w="409"/>
        <w:gridCol w:w="1723"/>
        <w:gridCol w:w="2129"/>
        <w:gridCol w:w="401"/>
        <w:gridCol w:w="446"/>
        <w:gridCol w:w="438"/>
        <w:gridCol w:w="220"/>
        <w:gridCol w:w="424"/>
        <w:gridCol w:w="387"/>
        <w:gridCol w:w="446"/>
        <w:gridCol w:w="220"/>
        <w:gridCol w:w="1036"/>
        <w:gridCol w:w="771"/>
      </w:tblGrid>
      <w:tr w:rsidR="00EC2D3F" w14:paraId="74B9DE5C" w14:textId="77777777" w:rsidTr="008C7F5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F1622"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bookmarkStart w:id="3" w:name="_Hlk54031609"/>
            <w:r>
              <w:rPr>
                <w:rFonts w:ascii="Arial" w:hAnsi="Arial" w:cs="Arial"/>
                <w:color w:val="000000"/>
                <w:sz w:val="18"/>
                <w:szCs w:val="18"/>
                <w:lang w:val="en-GB" w:eastAsia="ja-JP"/>
              </w:rPr>
              <w:lastRenderedPageBreak/>
              <w:t>16-1g</w:t>
            </w:r>
            <w:bookmarkEnd w:id="3"/>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E0F73C"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t xml:space="preserve">Resources for beam management, pathloss measurement, BFD, RLM and new beam identification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98D51" w14:textId="77777777" w:rsidR="00FE0B86" w:rsidRDefault="00FE0B86" w:rsidP="008C7F5D">
            <w:pPr>
              <w:numPr>
                <w:ilvl w:val="0"/>
                <w:numId w:val="63"/>
              </w:numPr>
              <w:spacing w:before="100" w:beforeAutospacing="1" w:after="100" w:afterAutospacing="1"/>
              <w:rPr>
                <w:rFonts w:ascii="Arial" w:hAnsi="Arial" w:cs="Arial"/>
                <w:color w:val="000000"/>
                <w:sz w:val="18"/>
                <w:szCs w:val="18"/>
                <w:lang w:eastAsia="ja-JP"/>
              </w:rPr>
            </w:pPr>
            <w:r>
              <w:rPr>
                <w:rFonts w:ascii="Arial" w:hAnsi="Arial" w:cs="Arial"/>
                <w:color w:val="000000"/>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7C2F3211" w14:textId="77777777" w:rsidR="00FE0B86" w:rsidRDefault="00FE0B86" w:rsidP="008C7F5D">
            <w:pPr>
              <w:numPr>
                <w:ilvl w:val="0"/>
                <w:numId w:val="63"/>
              </w:numPr>
              <w:spacing w:before="100" w:beforeAutospacing="1" w:after="100" w:afterAutospacing="1"/>
              <w:rPr>
                <w:rFonts w:ascii="Arial" w:hAnsi="Arial" w:cs="Arial"/>
                <w:color w:val="000000"/>
                <w:sz w:val="18"/>
                <w:szCs w:val="18"/>
              </w:rPr>
            </w:pPr>
            <w:r>
              <w:rPr>
                <w:rFonts w:ascii="Arial" w:hAnsi="Arial" w:cs="Arial"/>
                <w:color w:val="000000"/>
                <w:sz w:val="18"/>
                <w:szCs w:val="18"/>
              </w:rPr>
              <w:t> 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0A79E"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4B3289" w14:textId="77777777" w:rsidR="00FE0B86" w:rsidRDefault="00FE0B86" w:rsidP="008C7F5D">
            <w:pPr>
              <w:keepNext/>
              <w:overflowPunct w:val="0"/>
              <w:autoSpaceDE w:val="0"/>
              <w:autoSpaceDN w:val="0"/>
              <w:rPr>
                <w:rFonts w:ascii="Arial" w:hAnsi="Arial" w:cs="Arial"/>
                <w:i/>
                <w:iCs/>
                <w:strike/>
                <w:color w:val="000000"/>
                <w:sz w:val="18"/>
                <w:szCs w:val="18"/>
                <w:lang w:val="en-GB" w:eastAsia="ja-JP"/>
              </w:rPr>
            </w:pPr>
            <w:r>
              <w:rPr>
                <w:rFonts w:ascii="Arial" w:hAnsi="Arial" w:cs="Arial"/>
                <w:color w:val="000000"/>
                <w:sz w:val="18"/>
                <w:szCs w:val="18"/>
                <w:lang w:val="en-GB" w:eastAsia="ja-JP"/>
              </w:rPr>
              <w:t>Yes</w:t>
            </w:r>
          </w:p>
          <w:p w14:paraId="56DE9F50" w14:textId="77777777" w:rsidR="00FE0B86" w:rsidRDefault="00FE0B86" w:rsidP="008C7F5D">
            <w:pPr>
              <w:spacing w:before="60"/>
              <w:rPr>
                <w:rFonts w:ascii="Arial" w:hAnsi="Arial" w:cs="Arial"/>
                <w:color w:val="000000"/>
                <w:szCs w:val="20"/>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2AF55"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75D1F9A" w14:textId="77777777" w:rsidR="00FE0B86" w:rsidRDefault="00FE0B86" w:rsidP="008C7F5D">
            <w:pPr>
              <w:keepNext/>
              <w:overflowPunct w:val="0"/>
              <w:autoSpaceDE w:val="0"/>
              <w:autoSpaceDN w:val="0"/>
              <w:ind w:firstLine="400"/>
              <w:rPr>
                <w:rFonts w:ascii="Arial" w:hAnsi="Arial" w:cs="Arial"/>
                <w:strike/>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23AFA" w14:textId="77777777" w:rsidR="00FE0B86" w:rsidRDefault="00FE0B86" w:rsidP="008C7F5D">
            <w:pPr>
              <w:keepNext/>
              <w:overflowPunct w:val="0"/>
              <w:autoSpaceDE w:val="0"/>
              <w:autoSpaceDN w:val="0"/>
              <w:rPr>
                <w:rFonts w:ascii="Arial" w:hAnsi="Arial" w:cs="Arial"/>
                <w:strike/>
                <w:color w:val="000000"/>
                <w:sz w:val="18"/>
                <w:szCs w:val="18"/>
                <w:lang w:val="en-GB" w:eastAsia="ko-KR"/>
              </w:rPr>
            </w:pPr>
            <w:r>
              <w:rPr>
                <w:rFonts w:ascii="Arial" w:hAnsi="Arial" w:cs="Arial"/>
                <w:color w:val="000000"/>
                <w:sz w:val="18"/>
                <w:szCs w:val="18"/>
                <w:lang w:val="en-GB" w:eastAsia="ko-KR"/>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D4F1A"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080D3"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5AD31A" w14:textId="77777777" w:rsidR="00FE0B86" w:rsidRDefault="00FE0B86" w:rsidP="008C7F5D">
            <w:pPr>
              <w:keepNext/>
              <w:overflowPunct w:val="0"/>
              <w:autoSpaceDE w:val="0"/>
              <w:autoSpaceDN w:val="0"/>
              <w:ind w:firstLine="400"/>
              <w:rPr>
                <w:rFonts w:ascii="Arial" w:hAnsi="Arial" w:cs="Arial"/>
                <w:strike/>
                <w:color w:val="000000"/>
                <w:sz w:val="18"/>
                <w:szCs w:val="18"/>
                <w:lang w:val="en-GB"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616BFB"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Component-1: candidate value set is {2, 4, 8, 12, 16, 32, 64, 128}</w:t>
            </w:r>
          </w:p>
          <w:p w14:paraId="4A78465D"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033030E2"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Component-2: candidate value set is {2, 4, 8, 12, 16, 32, 40, 48, 64, 72, 80, 96, 128, 256}</w:t>
            </w:r>
          </w:p>
          <w:p w14:paraId="6AD0126F" w14:textId="77777777" w:rsidR="00FE0B86" w:rsidRDefault="00FE0B86" w:rsidP="008C7F5D">
            <w:pPr>
              <w:keepNext/>
              <w:overflowPunct w:val="0"/>
              <w:autoSpaceDE w:val="0"/>
              <w:autoSpaceDN w:val="0"/>
              <w:ind w:firstLine="400"/>
              <w:rPr>
                <w:rFonts w:ascii="Arial" w:hAnsi="Arial" w:cs="Arial"/>
                <w:color w:val="000000"/>
                <w:sz w:val="18"/>
                <w:szCs w:val="18"/>
                <w:lang w:val="en-GB" w:eastAsia="ja-JP"/>
              </w:rPr>
            </w:pPr>
          </w:p>
          <w:p w14:paraId="4B601F57" w14:textId="77777777" w:rsidR="00FE0B86" w:rsidRDefault="00FE0B86" w:rsidP="008C7F5D">
            <w:pPr>
              <w:keepNext/>
              <w:overflowPunct w:val="0"/>
              <w:autoSpaceDE w:val="0"/>
              <w:autoSpaceDN w:val="0"/>
              <w:rPr>
                <w:rFonts w:ascii="Arial" w:hAnsi="Arial" w:cs="Arial"/>
                <w:strike/>
                <w:color w:val="FF0000"/>
                <w:sz w:val="18"/>
                <w:szCs w:val="18"/>
                <w:lang w:val="en-GB" w:eastAsia="ja-JP"/>
              </w:rPr>
            </w:pPr>
            <w:r>
              <w:rPr>
                <w:rFonts w:ascii="Arial" w:hAnsi="Arial" w:cs="Arial"/>
                <w:strike/>
                <w:color w:val="FF0000"/>
                <w:sz w:val="18"/>
                <w:szCs w:val="18"/>
                <w:lang w:val="en-GB" w:eastAsia="ja-JP"/>
              </w:rPr>
              <w:t>FFS:  how to count the RS for component (1) and (2)</w:t>
            </w:r>
          </w:p>
          <w:p w14:paraId="419F367B" w14:textId="77777777" w:rsidR="00FE0B86" w:rsidRDefault="00FE0B86" w:rsidP="008C7F5D">
            <w:pPr>
              <w:keepNext/>
              <w:overflowPunct w:val="0"/>
              <w:autoSpaceDE w:val="0"/>
              <w:autoSpaceDN w:val="0"/>
              <w:rPr>
                <w:rFonts w:ascii="Arial" w:hAnsi="Arial" w:cs="Arial"/>
                <w:color w:val="FF0000"/>
                <w:sz w:val="18"/>
                <w:szCs w:val="18"/>
                <w:lang w:val="en-GB" w:eastAsia="ja-JP"/>
              </w:rPr>
            </w:pPr>
            <w:r>
              <w:rPr>
                <w:rFonts w:ascii="Arial" w:hAnsi="Arial" w:cs="Arial"/>
                <w:color w:val="FF0000"/>
                <w:sz w:val="18"/>
                <w:szCs w:val="18"/>
                <w:lang w:val="en-GB" w:eastAsia="ja-JP"/>
              </w:rPr>
              <w:t>Note: For RS configured for new beam identification, they are always counted regardless of beam failure event</w:t>
            </w:r>
          </w:p>
          <w:p w14:paraId="13F9D96A" w14:textId="77777777" w:rsidR="00FE0B86" w:rsidRDefault="00FE0B86" w:rsidP="008C7F5D">
            <w:pPr>
              <w:keepNext/>
              <w:overflowPunct w:val="0"/>
              <w:autoSpaceDE w:val="0"/>
              <w:autoSpaceDN w:val="0"/>
              <w:rPr>
                <w:rFonts w:ascii="Arial" w:hAnsi="Arial" w:cs="Arial"/>
                <w:color w:val="FF0000"/>
                <w:sz w:val="18"/>
                <w:szCs w:val="18"/>
                <w:lang w:val="en-GB" w:eastAsia="ja-JP"/>
              </w:rPr>
            </w:pPr>
          </w:p>
          <w:p w14:paraId="73166AFB" w14:textId="77777777" w:rsidR="00FE0B86" w:rsidRDefault="00FE0B86" w:rsidP="008C7F5D">
            <w:pPr>
              <w:keepNext/>
              <w:overflowPunct w:val="0"/>
              <w:autoSpaceDE w:val="0"/>
              <w:autoSpaceDN w:val="0"/>
              <w:rPr>
                <w:rFonts w:ascii="Arial" w:hAnsi="Arial" w:cs="Arial"/>
                <w:color w:val="FF0000"/>
                <w:sz w:val="18"/>
                <w:szCs w:val="18"/>
                <w:lang w:val="en-GB" w:eastAsia="ja-JP"/>
              </w:rPr>
            </w:pPr>
            <w:r>
              <w:rPr>
                <w:rFonts w:ascii="Arial" w:hAnsi="Arial" w:cs="Arial"/>
                <w:color w:val="FF0000"/>
                <w:sz w:val="18"/>
                <w:szCs w:val="18"/>
                <w:lang w:val="en-GB" w:eastAsia="ja-JP"/>
              </w:rPr>
              <w:t xml:space="preserve">Note: The “configure to measure” RS (component1) only counts those in active BWP but the configured RS (component2) counts all configured including both active and </w:t>
            </w:r>
            <w:r>
              <w:rPr>
                <w:rFonts w:ascii="Arial" w:hAnsi="Arial" w:cs="Arial"/>
                <w:color w:val="FF0000"/>
                <w:sz w:val="18"/>
                <w:szCs w:val="18"/>
                <w:lang w:val="en-GB" w:eastAsia="ja-JP"/>
              </w:rPr>
              <w:lastRenderedPageBreak/>
              <w:t>inactive BWP</w:t>
            </w:r>
          </w:p>
          <w:p w14:paraId="3E131738" w14:textId="77777777" w:rsidR="00FE0B86" w:rsidRDefault="00FE0B86" w:rsidP="008C7F5D">
            <w:pPr>
              <w:keepNext/>
              <w:overflowPunct w:val="0"/>
              <w:autoSpaceDE w:val="0"/>
              <w:autoSpaceDN w:val="0"/>
              <w:rPr>
                <w:rFonts w:ascii="Arial" w:hAnsi="Arial" w:cs="Arial"/>
                <w:color w:val="000000"/>
                <w:sz w:val="18"/>
                <w:szCs w:val="18"/>
                <w:lang w:val="en-GB" w:eastAsia="ja-JP"/>
              </w:rPr>
            </w:pPr>
          </w:p>
          <w:p w14:paraId="7D6E98E1" w14:textId="77777777" w:rsidR="00FE0B86" w:rsidRDefault="00FE0B86" w:rsidP="008C7F5D">
            <w:pPr>
              <w:keepNext/>
              <w:overflowPunct w:val="0"/>
              <w:autoSpaceDE w:val="0"/>
              <w:autoSpaceDN w:val="0"/>
              <w:rPr>
                <w:rFonts w:ascii="Arial" w:hAnsi="Arial" w:cs="Arial"/>
                <w:color w:val="000000"/>
                <w:sz w:val="18"/>
                <w:szCs w:val="18"/>
                <w:lang w:val="en-GB" w:eastAsia="ja-JP"/>
              </w:rPr>
            </w:pPr>
            <w:r>
              <w:rPr>
                <w:rFonts w:ascii="Arial" w:hAnsi="Arial" w:cs="Arial"/>
                <w:color w:val="000000"/>
                <w:sz w:val="18"/>
                <w:szCs w:val="18"/>
                <w:lang w:val="en-GB" w:eastAsia="ja-JP"/>
              </w:rPr>
              <w:t>Note: the reference slot duration is the shortest slot duration defined for the reported FR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BF244" w14:textId="77777777" w:rsidR="00FE0B86" w:rsidRDefault="00FE0B86" w:rsidP="008C7F5D">
            <w:pPr>
              <w:keepNext/>
              <w:overflowPunct w:val="0"/>
              <w:autoSpaceDE w:val="0"/>
              <w:autoSpaceDN w:val="0"/>
              <w:rPr>
                <w:rFonts w:ascii="Arial" w:hAnsi="Arial" w:cs="Arial"/>
                <w:strike/>
                <w:color w:val="000000"/>
                <w:sz w:val="18"/>
                <w:szCs w:val="18"/>
                <w:lang w:val="en-GB" w:eastAsia="ja-JP"/>
              </w:rPr>
            </w:pPr>
            <w:r>
              <w:rPr>
                <w:rFonts w:ascii="Arial" w:hAnsi="Arial" w:cs="Arial"/>
                <w:color w:val="000000"/>
                <w:sz w:val="18"/>
                <w:szCs w:val="18"/>
                <w:lang w:val="en-GB" w:eastAsia="ja-JP"/>
              </w:rPr>
              <w:lastRenderedPageBreak/>
              <w:t>Optional with capability signaling</w:t>
            </w:r>
          </w:p>
        </w:tc>
      </w:tr>
      <w:bookmarkEnd w:id="0"/>
      <w:bookmarkEnd w:id="1"/>
    </w:tbl>
    <w:p w14:paraId="19947073" w14:textId="77777777" w:rsidR="00FE0B86" w:rsidRPr="00CE50CF" w:rsidRDefault="00FE0B86" w:rsidP="00257565">
      <w:pPr>
        <w:spacing w:beforeLines="50" w:before="120" w:afterLines="50"/>
        <w:rPr>
          <w:rFonts w:eastAsiaTheme="minorEastAsia"/>
          <w:b/>
          <w:bCs/>
        </w:rPr>
      </w:pPr>
    </w:p>
    <w:sectPr w:rsidR="00FE0B86" w:rsidRPr="00CE50CF" w:rsidSect="00EC2D3F">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74151" w14:textId="77777777" w:rsidR="00AE0A5E" w:rsidRDefault="00AE0A5E">
      <w:r>
        <w:separator/>
      </w:r>
    </w:p>
  </w:endnote>
  <w:endnote w:type="continuationSeparator" w:id="0">
    <w:p w14:paraId="21D8ACD2" w14:textId="77777777" w:rsidR="00AE0A5E" w:rsidRDefault="00AE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C679B" w14:textId="77777777" w:rsidR="00AE0A5E" w:rsidRDefault="00AE0A5E">
      <w:r>
        <w:separator/>
      </w:r>
    </w:p>
  </w:footnote>
  <w:footnote w:type="continuationSeparator" w:id="0">
    <w:p w14:paraId="7420ABB4" w14:textId="77777777" w:rsidR="00AE0A5E" w:rsidRDefault="00AE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CD4EED" w:rsidRDefault="00CD4EE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70E8"/>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6B4556"/>
    <w:multiLevelType w:val="hybridMultilevel"/>
    <w:tmpl w:val="5A42E7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15:restartNumberingAfterBreak="0">
    <w:nsid w:val="10467E3B"/>
    <w:multiLevelType w:val="hybridMultilevel"/>
    <w:tmpl w:val="59220010"/>
    <w:lvl w:ilvl="0" w:tplc="A822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4008BA"/>
    <w:multiLevelType w:val="hybridMultilevel"/>
    <w:tmpl w:val="39083F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20618F9"/>
    <w:multiLevelType w:val="hybridMultilevel"/>
    <w:tmpl w:val="651E96A6"/>
    <w:lvl w:ilvl="0" w:tplc="14EABAFC">
      <w:numFmt w:val="bullet"/>
      <w:lvlText w:val=""/>
      <w:lvlJc w:val="left"/>
      <w:pPr>
        <w:ind w:left="720" w:hanging="360"/>
      </w:pPr>
      <w:rPr>
        <w:rFonts w:ascii="Symbol" w:eastAsia="等线"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A8D3707"/>
    <w:multiLevelType w:val="hybridMultilevel"/>
    <w:tmpl w:val="9528977A"/>
    <w:lvl w:ilvl="0" w:tplc="32A8D32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C4F2EF8"/>
    <w:multiLevelType w:val="hybridMultilevel"/>
    <w:tmpl w:val="4CE8D7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516BA6"/>
    <w:multiLevelType w:val="hybridMultilevel"/>
    <w:tmpl w:val="347260A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F673282"/>
    <w:multiLevelType w:val="hybridMultilevel"/>
    <w:tmpl w:val="35848A8A"/>
    <w:lvl w:ilvl="0" w:tplc="45229DAA">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9" w15:restartNumberingAfterBreak="0">
    <w:nsid w:val="32BB5C39"/>
    <w:multiLevelType w:val="hybridMultilevel"/>
    <w:tmpl w:val="93C6BD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B46E89"/>
    <w:multiLevelType w:val="hybridMultilevel"/>
    <w:tmpl w:val="BFEAFF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50538E"/>
    <w:multiLevelType w:val="hybridMultilevel"/>
    <w:tmpl w:val="E36E8C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93F05"/>
    <w:multiLevelType w:val="hybridMultilevel"/>
    <w:tmpl w:val="A4861076"/>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D410D"/>
    <w:multiLevelType w:val="hybridMultilevel"/>
    <w:tmpl w:val="C68467D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30E639D"/>
    <w:multiLevelType w:val="hybridMultilevel"/>
    <w:tmpl w:val="9322E4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4"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D33A89"/>
    <w:multiLevelType w:val="hybridMultilevel"/>
    <w:tmpl w:val="ACCEE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202988"/>
    <w:multiLevelType w:val="hybridMultilevel"/>
    <w:tmpl w:val="F7D0973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F4C06C4"/>
    <w:multiLevelType w:val="hybridMultilevel"/>
    <w:tmpl w:val="B97E904A"/>
    <w:lvl w:ilvl="0" w:tplc="D07CE18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7C6A4EF9"/>
    <w:multiLevelType w:val="hybridMultilevel"/>
    <w:tmpl w:val="C054C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5"/>
  </w:num>
  <w:num w:numId="2">
    <w:abstractNumId w:val="50"/>
  </w:num>
  <w:num w:numId="3">
    <w:abstractNumId w:val="24"/>
  </w:num>
  <w:num w:numId="4">
    <w:abstractNumId w:val="47"/>
  </w:num>
  <w:num w:numId="5">
    <w:abstractNumId w:val="34"/>
  </w:num>
  <w:num w:numId="6">
    <w:abstractNumId w:val="23"/>
  </w:num>
  <w:num w:numId="7">
    <w:abstractNumId w:val="22"/>
  </w:num>
  <w:num w:numId="8">
    <w:abstractNumId w:val="30"/>
  </w:num>
  <w:num w:numId="9">
    <w:abstractNumId w:val="41"/>
  </w:num>
  <w:num w:numId="10">
    <w:abstractNumId w:val="2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15"/>
  </w:num>
  <w:num w:numId="15">
    <w:abstractNumId w:val="12"/>
  </w:num>
  <w:num w:numId="16">
    <w:abstractNumId w:val="37"/>
  </w:num>
  <w:num w:numId="17">
    <w:abstractNumId w:val="14"/>
  </w:num>
  <w:num w:numId="18">
    <w:abstractNumId w:val="16"/>
  </w:num>
  <w:num w:numId="19">
    <w:abstractNumId w:val="26"/>
  </w:num>
  <w:num w:numId="20">
    <w:abstractNumId w:val="36"/>
  </w:num>
  <w:num w:numId="21">
    <w:abstractNumId w:val="12"/>
    <w:lvlOverride w:ilvl="0">
      <w:startOverride w:val="1"/>
    </w:lvlOverride>
  </w:num>
  <w:num w:numId="22">
    <w:abstractNumId w:val="20"/>
  </w:num>
  <w:num w:numId="23">
    <w:abstractNumId w:val="20"/>
  </w:num>
  <w:num w:numId="24">
    <w:abstractNumId w:val="7"/>
  </w:num>
  <w:num w:numId="25">
    <w:abstractNumId w:val="12"/>
    <w:lvlOverride w:ilvl="0">
      <w:startOverride w:val="1"/>
    </w:lvlOverride>
  </w:num>
  <w:num w:numId="26">
    <w:abstractNumId w:val="12"/>
    <w:lvlOverride w:ilvl="0">
      <w:startOverride w:val="1"/>
    </w:lvlOverride>
  </w:num>
  <w:num w:numId="27">
    <w:abstractNumId w:val="44"/>
  </w:num>
  <w:num w:numId="28">
    <w:abstractNumId w:val="27"/>
  </w:num>
  <w:num w:numId="29">
    <w:abstractNumId w:val="32"/>
  </w:num>
  <w:num w:numId="30">
    <w:abstractNumId w:val="12"/>
    <w:lvlOverride w:ilvl="0">
      <w:startOverride w:val="1"/>
    </w:lvlOverride>
  </w:num>
  <w:num w:numId="31">
    <w:abstractNumId w:val="6"/>
  </w:num>
  <w:num w:numId="32">
    <w:abstractNumId w:val="42"/>
  </w:num>
  <w:num w:numId="33">
    <w:abstractNumId w:val="43"/>
  </w:num>
  <w:num w:numId="34">
    <w:abstractNumId w:val="25"/>
  </w:num>
  <w:num w:numId="35">
    <w:abstractNumId w:val="20"/>
  </w:num>
  <w:num w:numId="36">
    <w:abstractNumId w:val="31"/>
  </w:num>
  <w:num w:numId="37">
    <w:abstractNumId w:val="10"/>
  </w:num>
  <w:num w:numId="38">
    <w:abstractNumId w:val="8"/>
  </w:num>
  <w:num w:numId="39">
    <w:abstractNumId w:val="17"/>
  </w:num>
  <w:num w:numId="40">
    <w:abstractNumId w:val="3"/>
  </w:num>
  <w:num w:numId="41">
    <w:abstractNumId w:val="48"/>
  </w:num>
  <w:num w:numId="42">
    <w:abstractNumId w:val="1"/>
  </w:num>
  <w:num w:numId="43">
    <w:abstractNumId w:val="19"/>
  </w:num>
  <w:num w:numId="44">
    <w:abstractNumId w:val="38"/>
  </w:num>
  <w:num w:numId="45">
    <w:abstractNumId w:val="9"/>
  </w:num>
  <w:num w:numId="46">
    <w:abstractNumId w:val="33"/>
  </w:num>
  <w:num w:numId="47">
    <w:abstractNumId w:val="5"/>
  </w:num>
  <w:num w:numId="48">
    <w:abstractNumId w:val="49"/>
  </w:num>
  <w:num w:numId="49">
    <w:abstractNumId w:val="28"/>
  </w:num>
  <w:num w:numId="50">
    <w:abstractNumId w:val="4"/>
  </w:num>
  <w:num w:numId="51">
    <w:abstractNumId w:val="29"/>
  </w:num>
  <w:num w:numId="52">
    <w:abstractNumId w:val="4"/>
  </w:num>
  <w:num w:numId="53">
    <w:abstractNumId w:val="21"/>
  </w:num>
  <w:num w:numId="54">
    <w:abstractNumId w:val="45"/>
  </w:num>
  <w:num w:numId="55">
    <w:abstractNumId w:val="52"/>
  </w:num>
  <w:num w:numId="56">
    <w:abstractNumId w:val="54"/>
  </w:num>
  <w:num w:numId="57">
    <w:abstractNumId w:val="0"/>
  </w:num>
  <w:num w:numId="58">
    <w:abstractNumId w:val="18"/>
  </w:num>
  <w:num w:numId="59">
    <w:abstractNumId w:val="13"/>
  </w:num>
  <w:num w:numId="60">
    <w:abstractNumId w:val="11"/>
  </w:num>
  <w:num w:numId="61">
    <w:abstractNumId w:val="5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num>
  <w:num w:numId="65">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1A00"/>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803"/>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565"/>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266"/>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89F"/>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2FF"/>
    <w:rsid w:val="00505BB2"/>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0D2"/>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E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0BFF"/>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0A5E"/>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5A4A"/>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2E86"/>
    <w:rsid w:val="00CE34DC"/>
    <w:rsid w:val="00CE3A9C"/>
    <w:rsid w:val="00CE430A"/>
    <w:rsid w:val="00CE4D0E"/>
    <w:rsid w:val="00CE50CF"/>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55C"/>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02"/>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484"/>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845"/>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2D3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0B86"/>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rsid w:val="00AF764A"/>
    <w:rPr>
      <w:sz w:val="21"/>
      <w:szCs w:val="21"/>
    </w:rPr>
  </w:style>
  <w:style w:type="paragraph" w:styleId="ad">
    <w:name w:val="annotation text"/>
    <w:basedOn w:val="a0"/>
    <w:link w:val="11"/>
    <w:uiPriority w:val="99"/>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39"/>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56"/>
      </w:numPr>
      <w:spacing w:after="0"/>
      <w:ind w:hangingChars="200" w:hanging="200"/>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754475">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975242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8057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BD0D5-AEAE-47DD-835D-8492ADDC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1068</Words>
  <Characters>6091</Characters>
  <Application>Microsoft Office Word</Application>
  <DocSecurity>0</DocSecurity>
  <Lines>50</Lines>
  <Paragraphs>14</Paragraphs>
  <ScaleCrop>false</ScaleCrop>
  <Company>Vivo</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2</cp:revision>
  <cp:lastPrinted>2011-08-03T09:36:00Z</cp:lastPrinted>
  <dcterms:created xsi:type="dcterms:W3CDTF">2021-01-18T12:50:00Z</dcterms:created>
  <dcterms:modified xsi:type="dcterms:W3CDTF">2021-01-18T12:50:00Z</dcterms:modified>
</cp:coreProperties>
</file>